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81"/>
        <w:gridCol w:w="4708"/>
        <w:gridCol w:w="2386"/>
      </w:tblGrid>
      <w:tr w:rsidR="00166D32" w:rsidTr="00166D32">
        <w:trPr>
          <w:tblCellSpacing w:w="15" w:type="dxa"/>
        </w:trPr>
        <w:tc>
          <w:tcPr>
            <w:tcW w:w="1236" w:type="pct"/>
            <w:tcBorders>
              <w:top w:val="outset" w:sz="6" w:space="0" w:color="auto"/>
              <w:left w:val="outset" w:sz="6" w:space="0" w:color="auto"/>
              <w:bottom w:val="outset" w:sz="6" w:space="0" w:color="auto"/>
              <w:right w:val="outset" w:sz="6" w:space="0" w:color="auto"/>
            </w:tcBorders>
          </w:tcPr>
          <w:p w:rsidR="00166D32" w:rsidRDefault="00166D32" w:rsidP="00166D32">
            <w:r>
              <w:t>Название метода</w:t>
            </w:r>
          </w:p>
        </w:tc>
        <w:tc>
          <w:tcPr>
            <w:tcW w:w="2475" w:type="pct"/>
            <w:tcBorders>
              <w:top w:val="outset" w:sz="6" w:space="0" w:color="auto"/>
              <w:left w:val="outset" w:sz="6" w:space="0" w:color="auto"/>
              <w:bottom w:val="outset" w:sz="6" w:space="0" w:color="auto"/>
              <w:right w:val="outset" w:sz="6" w:space="0" w:color="auto"/>
            </w:tcBorders>
          </w:tcPr>
          <w:p w:rsidR="00166D32" w:rsidRDefault="00166D32" w:rsidP="00166D32">
            <w:r>
              <w:t>Описание метода</w:t>
            </w:r>
          </w:p>
        </w:tc>
        <w:tc>
          <w:tcPr>
            <w:tcW w:w="1238" w:type="pct"/>
            <w:tcBorders>
              <w:top w:val="outset" w:sz="6" w:space="0" w:color="auto"/>
              <w:left w:val="outset" w:sz="6" w:space="0" w:color="auto"/>
              <w:bottom w:val="outset" w:sz="6" w:space="0" w:color="auto"/>
              <w:right w:val="outset" w:sz="6" w:space="0" w:color="auto"/>
            </w:tcBorders>
          </w:tcPr>
          <w:p w:rsidR="00166D32" w:rsidRDefault="00166D32" w:rsidP="00166D32">
            <w:r>
              <w:t>Стадия использования</w:t>
            </w:r>
          </w:p>
        </w:tc>
      </w:tr>
      <w:tr w:rsidR="00166D32" w:rsidTr="00166D32">
        <w:trPr>
          <w:tblCellSpacing w:w="15" w:type="dxa"/>
        </w:trPr>
        <w:tc>
          <w:tcPr>
            <w:tcW w:w="0" w:type="auto"/>
            <w:tcBorders>
              <w:top w:val="outset" w:sz="6" w:space="0" w:color="auto"/>
              <w:left w:val="outset" w:sz="6" w:space="0" w:color="auto"/>
              <w:bottom w:val="outset" w:sz="6" w:space="0" w:color="auto"/>
              <w:right w:val="outset" w:sz="6" w:space="0" w:color="auto"/>
            </w:tcBorders>
          </w:tcPr>
          <w:p w:rsidR="00166D32" w:rsidRDefault="00166D32" w:rsidP="00166D32">
            <w:r>
              <w:t>«Толстый и тонкий вопросы»</w:t>
            </w:r>
          </w:p>
        </w:tc>
        <w:tc>
          <w:tcPr>
            <w:tcW w:w="0" w:type="auto"/>
            <w:tcBorders>
              <w:top w:val="outset" w:sz="6" w:space="0" w:color="auto"/>
              <w:left w:val="outset" w:sz="6" w:space="0" w:color="auto"/>
              <w:bottom w:val="outset" w:sz="6" w:space="0" w:color="auto"/>
              <w:right w:val="outset" w:sz="6" w:space="0" w:color="auto"/>
            </w:tcBorders>
            <w:vAlign w:val="center"/>
          </w:tcPr>
          <w:p w:rsidR="00166D32" w:rsidRDefault="00166D32" w:rsidP="00166D32">
            <w:r>
              <w:t xml:space="preserve">? – фактический ответ </w:t>
            </w:r>
            <w:r>
              <w:br/>
              <w:t>? – обстоятельный ответ, развернутый.</w:t>
            </w:r>
            <w:r>
              <w:br/>
              <w:t xml:space="preserve">Метод используется при организации взаимоопроса, опроса на уроке, парной и групповой работы. </w:t>
            </w:r>
          </w:p>
        </w:tc>
        <w:tc>
          <w:tcPr>
            <w:tcW w:w="0" w:type="auto"/>
            <w:tcBorders>
              <w:top w:val="outset" w:sz="6" w:space="0" w:color="auto"/>
              <w:left w:val="outset" w:sz="6" w:space="0" w:color="auto"/>
              <w:bottom w:val="outset" w:sz="6" w:space="0" w:color="auto"/>
              <w:right w:val="outset" w:sz="6" w:space="0" w:color="auto"/>
            </w:tcBorders>
          </w:tcPr>
          <w:p w:rsidR="00166D32" w:rsidRDefault="00166D32" w:rsidP="00166D32">
            <w:r>
              <w:t>Осмысление и рефлексия</w:t>
            </w:r>
          </w:p>
        </w:tc>
      </w:tr>
    </w:tbl>
    <w:p w:rsidR="00EC7C03" w:rsidRDefault="00061242">
      <w:pPr>
        <w:rPr>
          <w:lang w:val="en-US"/>
        </w:rPr>
      </w:pPr>
    </w:p>
    <w:p w:rsidR="001844BF" w:rsidRPr="00323916" w:rsidRDefault="001844BF" w:rsidP="001844BF">
      <w:pPr>
        <w:spacing w:before="100" w:beforeAutospacing="1" w:after="100" w:afterAutospacing="1"/>
        <w:ind w:firstLine="425"/>
      </w:pPr>
      <w:r w:rsidRPr="00323916">
        <w:t xml:space="preserve">     Большое значение в технологии развития критического мышления отводится приемам, формирующим умение работать с вопросами. Технология развития критического мышления ориентирована на вопросы как основную движущую силу мышления. Учащихся необходимо обращать к их собственной интеллектуальной энергии. Мысль остается живой только при условии, что ответы стимулируют дальнейшие вопросы. Только ученики, которые задаются вопросами или задают их, по-настоящему думают и стремятся к знаниям. Уровень задаваемых вопросов определяет уровень нашего мышления.</w:t>
      </w:r>
      <w:r w:rsidRPr="00323916">
        <w:br/>
        <w:t xml:space="preserve">          Один из простых приемов – таблица «тонких» и «толстых» вопросов может быть использована на любой из трех стадий урока. Если пользуюсь этим приемом на стадии вызова, то это будут вопросы, на которые  учащиеся хотели бы получить ответы при изучении темы.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w:t>
      </w:r>
    </w:p>
    <w:p w:rsidR="001844BF" w:rsidRPr="00323916" w:rsidRDefault="001844BF" w:rsidP="001844BF">
      <w:pPr>
        <w:spacing w:before="100" w:beforeAutospacing="1" w:after="100" w:afterAutospacing="1"/>
        <w:ind w:firstLine="425"/>
      </w:pPr>
      <w:r w:rsidRPr="00323916">
        <w:t xml:space="preserve"> </w:t>
      </w:r>
      <w:proofErr w:type="gramStart"/>
      <w:r w:rsidRPr="00323916">
        <w:t>Таблица «тонких» и «толстых» вопросов выглядит так: в левой части - простые «тонкие» вопросы, в правой части – вопросы, требующие более сложного развёрнутого ответа.</w:t>
      </w:r>
      <w:proofErr w:type="gramEnd"/>
      <w:r w:rsidRPr="00323916">
        <w:br/>
        <w:t>       Например, «тонкие» и «толстые» вопросы по теме: «Патриоты России» (Окружающий мир , 4 класс, Программа «ШколаРоссии»).</w:t>
      </w:r>
    </w:p>
    <w:p w:rsidR="001844BF" w:rsidRPr="00323916" w:rsidRDefault="001844BF" w:rsidP="001844BF">
      <w:pPr>
        <w:spacing w:before="100" w:beforeAutospacing="1" w:after="100" w:afterAutospacing="1"/>
      </w:pPr>
      <w:r w:rsidRPr="00323916">
        <w:t xml:space="preserve">- Какие опасности угрожали России в начале </w:t>
      </w:r>
      <w:proofErr w:type="gramStart"/>
      <w:r w:rsidRPr="00323916">
        <w:t>Х</w:t>
      </w:r>
      <w:proofErr w:type="gramEnd"/>
      <w:r w:rsidRPr="00323916">
        <w:t>VII века?</w:t>
      </w:r>
    </w:p>
    <w:p w:rsidR="001844BF" w:rsidRPr="00323916" w:rsidRDefault="001844BF" w:rsidP="001844BF">
      <w:pPr>
        <w:spacing w:before="100" w:beforeAutospacing="1" w:after="100" w:afterAutospacing="1"/>
      </w:pPr>
      <w:r w:rsidRPr="00323916">
        <w:t>- Почему К. Минина и Д. Пожарского  мы называем патриотами России?</w:t>
      </w:r>
    </w:p>
    <w:p w:rsidR="0039468D" w:rsidRPr="00323916" w:rsidRDefault="0039468D" w:rsidP="0039468D">
      <w:pPr>
        <w:jc w:val="both"/>
        <w:rPr>
          <w:b/>
        </w:rPr>
      </w:pPr>
      <w:r w:rsidRPr="00323916">
        <w:rPr>
          <w:b/>
        </w:rPr>
        <w:t xml:space="preserve">Таблицы вопросов. </w:t>
      </w:r>
    </w:p>
    <w:p w:rsidR="0039468D" w:rsidRPr="00323916" w:rsidRDefault="0039468D" w:rsidP="0039468D">
      <w:pPr>
        <w:jc w:val="both"/>
      </w:pPr>
      <w:r w:rsidRPr="00323916">
        <w:t xml:space="preserve">       Большое значение в технологии развития критического мышления отводится приёмам, формирующим умение работать с вопросами. В то время как традиционное преподавание </w:t>
      </w:r>
      <w:proofErr w:type="gramStart"/>
      <w:r w:rsidRPr="00323916">
        <w:t>строится</w:t>
      </w:r>
      <w:proofErr w:type="gramEnd"/>
      <w:r w:rsidRPr="00323916">
        <w:t xml:space="preserve"> на готовых «ответах», которые преподносятся ученикам, технология развития критического мышления ориентирована на </w:t>
      </w:r>
      <w:r w:rsidRPr="00323916">
        <w:rPr>
          <w:i/>
        </w:rPr>
        <w:t xml:space="preserve">вопросы, </w:t>
      </w:r>
      <w:r w:rsidRPr="00323916">
        <w:t>как основную движущую силу мышления. Бесконечные знания, факты, которые надо запомнить и повторить, - всё это напоминает топтание на месте в транспорте, который, к сожалению, уже не едет. Вместо этого учащихся необходимо обращать к их собственной интеллектуальной энергии. Мысль остаётся живой только при условии, что ответы стимулируют дальнейшие вопросы. Только ученики, которые имеют вопросы, по-настоящему думают и стремятся к знаниям. Начнём с простых приёмов.</w:t>
      </w:r>
    </w:p>
    <w:p w:rsidR="0039468D" w:rsidRPr="00323916" w:rsidRDefault="0039468D" w:rsidP="0039468D">
      <w:pPr>
        <w:jc w:val="both"/>
      </w:pPr>
      <w:r w:rsidRPr="00323916">
        <w:t xml:space="preserve">         Таблица «Толстых» и «Тонких» вопросов может быть использована на любой из трёх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p w:rsidR="0039468D" w:rsidRPr="00323916" w:rsidRDefault="0039468D" w:rsidP="0039468D">
      <w:pPr>
        <w:jc w:val="both"/>
        <w:rPr>
          <w:b/>
        </w:rPr>
      </w:pPr>
      <w:r w:rsidRPr="00323916">
        <w:t xml:space="preserve">                         </w:t>
      </w:r>
      <w:r w:rsidRPr="00323916">
        <w:rPr>
          <w:b/>
        </w:rPr>
        <w:t>Таблица «толстых» и «тонких» вопросов</w:t>
      </w:r>
    </w:p>
    <w:p w:rsidR="0039468D" w:rsidRPr="00323916" w:rsidRDefault="0039468D" w:rsidP="0039468D">
      <w:pPr>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700"/>
      </w:tblGrid>
      <w:tr w:rsidR="0039468D" w:rsidRPr="00244F96" w:rsidTr="003648F1">
        <w:tc>
          <w:tcPr>
            <w:tcW w:w="4680" w:type="dxa"/>
            <w:tcBorders>
              <w:top w:val="single" w:sz="4" w:space="0" w:color="auto"/>
              <w:left w:val="single" w:sz="4" w:space="0" w:color="auto"/>
              <w:bottom w:val="single" w:sz="4" w:space="0" w:color="auto"/>
              <w:right w:val="single" w:sz="4" w:space="0" w:color="auto"/>
            </w:tcBorders>
            <w:shd w:val="clear" w:color="auto" w:fill="auto"/>
          </w:tcPr>
          <w:p w:rsidR="0039468D" w:rsidRPr="00323916" w:rsidRDefault="0039468D" w:rsidP="003648F1">
            <w:pPr>
              <w:jc w:val="both"/>
            </w:pPr>
            <w:r w:rsidRPr="00323916">
              <w:lastRenderedPageBreak/>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9468D" w:rsidRPr="00323916" w:rsidRDefault="0039468D" w:rsidP="003648F1">
            <w:pPr>
              <w:jc w:val="both"/>
            </w:pPr>
            <w:r w:rsidRPr="00323916">
              <w:t xml:space="preserve">              ?</w:t>
            </w:r>
          </w:p>
        </w:tc>
      </w:tr>
      <w:tr w:rsidR="0039468D" w:rsidRPr="00244F96" w:rsidTr="003648F1">
        <w:tc>
          <w:tcPr>
            <w:tcW w:w="4680" w:type="dxa"/>
            <w:tcBorders>
              <w:top w:val="single" w:sz="4" w:space="0" w:color="auto"/>
              <w:left w:val="single" w:sz="4" w:space="0" w:color="auto"/>
              <w:bottom w:val="single" w:sz="4" w:space="0" w:color="auto"/>
              <w:right w:val="single" w:sz="4" w:space="0" w:color="auto"/>
            </w:tcBorders>
            <w:shd w:val="clear" w:color="auto" w:fill="auto"/>
          </w:tcPr>
          <w:p w:rsidR="0039468D" w:rsidRPr="00323916" w:rsidRDefault="0039468D" w:rsidP="003648F1">
            <w:pPr>
              <w:jc w:val="both"/>
            </w:pPr>
            <w:r w:rsidRPr="00323916">
              <w:t>Дайте три объяснения, почему…?</w:t>
            </w:r>
          </w:p>
          <w:p w:rsidR="0039468D" w:rsidRPr="00323916" w:rsidRDefault="0039468D" w:rsidP="003648F1">
            <w:pPr>
              <w:jc w:val="both"/>
            </w:pPr>
            <w:r w:rsidRPr="00323916">
              <w:t>Объясните, почему…?</w:t>
            </w:r>
          </w:p>
          <w:p w:rsidR="0039468D" w:rsidRPr="00323916" w:rsidRDefault="0039468D" w:rsidP="003648F1">
            <w:pPr>
              <w:jc w:val="both"/>
            </w:pPr>
            <w:r w:rsidRPr="00323916">
              <w:t>Почему вы думаете…?</w:t>
            </w:r>
          </w:p>
          <w:p w:rsidR="0039468D" w:rsidRPr="00323916" w:rsidRDefault="0039468D" w:rsidP="003648F1">
            <w:pPr>
              <w:jc w:val="both"/>
            </w:pPr>
            <w:r w:rsidRPr="00323916">
              <w:t>Почему вы считаете…?</w:t>
            </w:r>
          </w:p>
          <w:p w:rsidR="0039468D" w:rsidRPr="00323916" w:rsidRDefault="0039468D" w:rsidP="003648F1">
            <w:pPr>
              <w:jc w:val="both"/>
            </w:pPr>
            <w:r w:rsidRPr="00323916">
              <w:t>В чём различие…?</w:t>
            </w:r>
          </w:p>
          <w:p w:rsidR="0039468D" w:rsidRPr="00323916" w:rsidRDefault="0039468D" w:rsidP="003648F1">
            <w:pPr>
              <w:jc w:val="both"/>
            </w:pPr>
            <w:r w:rsidRPr="00323916">
              <w:t>Предположите, что будет, если…?</w:t>
            </w:r>
          </w:p>
          <w:p w:rsidR="0039468D" w:rsidRPr="00323916" w:rsidRDefault="0039468D" w:rsidP="003648F1">
            <w:pPr>
              <w:jc w:val="both"/>
            </w:pPr>
            <w:r w:rsidRPr="00323916">
              <w:t>Что, если…?</w:t>
            </w:r>
          </w:p>
          <w:p w:rsidR="0039468D" w:rsidRPr="00323916" w:rsidRDefault="0039468D" w:rsidP="003648F1">
            <w:pPr>
              <w:jc w:val="both"/>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9468D" w:rsidRPr="00323916" w:rsidRDefault="0039468D" w:rsidP="003648F1">
            <w:pPr>
              <w:jc w:val="both"/>
            </w:pPr>
            <w:r w:rsidRPr="00323916">
              <w:t>Кто?</w:t>
            </w:r>
          </w:p>
          <w:p w:rsidR="0039468D" w:rsidRPr="00323916" w:rsidRDefault="0039468D" w:rsidP="003648F1">
            <w:pPr>
              <w:jc w:val="both"/>
            </w:pPr>
            <w:r w:rsidRPr="00323916">
              <w:t>Что?</w:t>
            </w:r>
          </w:p>
          <w:p w:rsidR="0039468D" w:rsidRPr="00323916" w:rsidRDefault="0039468D" w:rsidP="003648F1">
            <w:pPr>
              <w:jc w:val="both"/>
            </w:pPr>
            <w:r w:rsidRPr="00323916">
              <w:t>Когда?</w:t>
            </w:r>
          </w:p>
          <w:p w:rsidR="0039468D" w:rsidRPr="00323916" w:rsidRDefault="0039468D" w:rsidP="003648F1">
            <w:pPr>
              <w:jc w:val="both"/>
            </w:pPr>
            <w:r w:rsidRPr="00323916">
              <w:t>Может…?</w:t>
            </w:r>
          </w:p>
          <w:p w:rsidR="0039468D" w:rsidRPr="00323916" w:rsidRDefault="0039468D" w:rsidP="003648F1">
            <w:pPr>
              <w:jc w:val="both"/>
            </w:pPr>
            <w:r w:rsidRPr="00323916">
              <w:t>Будет…?</w:t>
            </w:r>
          </w:p>
          <w:p w:rsidR="0039468D" w:rsidRPr="00323916" w:rsidRDefault="0039468D" w:rsidP="003648F1">
            <w:pPr>
              <w:jc w:val="both"/>
            </w:pPr>
            <w:r w:rsidRPr="00323916">
              <w:t>Мог ли…?</w:t>
            </w:r>
          </w:p>
          <w:p w:rsidR="0039468D" w:rsidRPr="00323916" w:rsidRDefault="0039468D" w:rsidP="003648F1">
            <w:pPr>
              <w:jc w:val="both"/>
            </w:pPr>
            <w:r w:rsidRPr="00323916">
              <w:t>Как звать…?</w:t>
            </w:r>
          </w:p>
          <w:p w:rsidR="0039468D" w:rsidRPr="00323916" w:rsidRDefault="0039468D" w:rsidP="003648F1">
            <w:pPr>
              <w:jc w:val="both"/>
            </w:pPr>
            <w:r w:rsidRPr="00323916">
              <w:t>Было ли…?</w:t>
            </w:r>
          </w:p>
          <w:p w:rsidR="0039468D" w:rsidRPr="00323916" w:rsidRDefault="0039468D" w:rsidP="003648F1">
            <w:pPr>
              <w:jc w:val="both"/>
            </w:pPr>
            <w:r w:rsidRPr="00323916">
              <w:t>Согласны ли вы…?</w:t>
            </w:r>
          </w:p>
          <w:p w:rsidR="0039468D" w:rsidRPr="00323916" w:rsidRDefault="0039468D" w:rsidP="003648F1">
            <w:pPr>
              <w:jc w:val="both"/>
            </w:pPr>
            <w:r w:rsidRPr="00323916">
              <w:t>Верно ли?</w:t>
            </w:r>
          </w:p>
        </w:tc>
      </w:tr>
    </w:tbl>
    <w:p w:rsidR="0039468D" w:rsidRPr="00323916" w:rsidRDefault="0039468D" w:rsidP="0039468D">
      <w:pPr>
        <w:jc w:val="both"/>
      </w:pPr>
    </w:p>
    <w:p w:rsidR="002B5195" w:rsidRPr="002B5195" w:rsidRDefault="002B5195" w:rsidP="002B5195">
      <w:r w:rsidRPr="002B5195">
        <w:rPr>
          <w:b/>
          <w:bCs/>
        </w:rPr>
        <w:t>Приём «Толстый и тонкий вопрос»</w:t>
      </w:r>
    </w:p>
    <w:p w:rsidR="002B5195" w:rsidRPr="002B5195" w:rsidRDefault="002B5195" w:rsidP="002B5195">
      <w:r w:rsidRPr="002B5195">
        <w:t xml:space="preserve">Это прием из технологии развития критического мышления используется для организации взаимоопроса. </w:t>
      </w:r>
    </w:p>
    <w:p w:rsidR="002B5195" w:rsidRPr="002B5195" w:rsidRDefault="002B5195" w:rsidP="002B5195">
      <w:r w:rsidRPr="002B5195">
        <w:rPr>
          <w:b/>
          <w:bCs/>
        </w:rPr>
        <w:t xml:space="preserve">Стратегия позволяет формировать: </w:t>
      </w:r>
    </w:p>
    <w:p w:rsidR="00DD0559" w:rsidRPr="002B5195" w:rsidRDefault="002B5195" w:rsidP="002B5195">
      <w:pPr>
        <w:numPr>
          <w:ilvl w:val="0"/>
          <w:numId w:val="1"/>
        </w:numPr>
      </w:pPr>
      <w:r w:rsidRPr="002B5195">
        <w:t xml:space="preserve">умение формулировать вопросы; </w:t>
      </w:r>
    </w:p>
    <w:p w:rsidR="00DD0559" w:rsidRPr="002B5195" w:rsidRDefault="002B5195" w:rsidP="002B5195">
      <w:pPr>
        <w:numPr>
          <w:ilvl w:val="0"/>
          <w:numId w:val="1"/>
        </w:numPr>
      </w:pPr>
      <w:r w:rsidRPr="002B5195">
        <w:t xml:space="preserve">умение соотносить понятия. </w:t>
      </w:r>
    </w:p>
    <w:p w:rsidR="002B5195" w:rsidRPr="002B5195" w:rsidRDefault="002B5195" w:rsidP="002B5195">
      <w:r w:rsidRPr="002B5195">
        <w:t xml:space="preserve">Тонкий вопрос предполагает однозначный кратнкий ответ. </w:t>
      </w:r>
    </w:p>
    <w:p w:rsidR="002B5195" w:rsidRPr="002B5195" w:rsidRDefault="002B5195" w:rsidP="002B5195">
      <w:r w:rsidRPr="002B5195">
        <w:t xml:space="preserve">Толстый вопрос предполагает ответ развернутый. </w:t>
      </w:r>
    </w:p>
    <w:p w:rsidR="002B5195" w:rsidRPr="002B5195" w:rsidRDefault="002B5195" w:rsidP="002B5195">
      <w:r w:rsidRPr="002B5195">
        <w:t xml:space="preserve">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p w:rsidR="002B5195" w:rsidRPr="002B5195" w:rsidRDefault="002B5195" w:rsidP="002B5195">
      <w:r w:rsidRPr="002B5195">
        <w:rPr>
          <w:b/>
          <w:bCs/>
          <w:i/>
          <w:iCs/>
        </w:rPr>
        <w:t>Пример.</w:t>
      </w:r>
      <w:r w:rsidRPr="002B5195">
        <w:t xml:space="preserve"> </w:t>
      </w:r>
    </w:p>
    <w:p w:rsidR="002B5195" w:rsidRPr="002B5195" w:rsidRDefault="002B5195" w:rsidP="002B5195">
      <w:r w:rsidRPr="002B5195">
        <w:t xml:space="preserve">По теме урока "Информационная безопасность" можно предложить детям задать толстый и тонкий вопрос. </w:t>
      </w:r>
    </w:p>
    <w:p w:rsidR="002B5195" w:rsidRPr="002B5195" w:rsidRDefault="002B5195" w:rsidP="002B5195">
      <w:r w:rsidRPr="002B5195">
        <w:rPr>
          <w:i/>
          <w:iCs/>
        </w:rPr>
        <w:t>Тонкий вопрос.</w:t>
      </w:r>
      <w:r w:rsidRPr="002B5195">
        <w:t xml:space="preserve"> Какие группы информационных преступлений вы знаете? </w:t>
      </w:r>
    </w:p>
    <w:p w:rsidR="002B5195" w:rsidRPr="002B5195" w:rsidRDefault="002B5195" w:rsidP="002B5195">
      <w:r w:rsidRPr="002B5195">
        <w:rPr>
          <w:i/>
          <w:iCs/>
        </w:rPr>
        <w:t>Толстый вопрос.</w:t>
      </w:r>
      <w:r w:rsidRPr="002B5195">
        <w:t xml:space="preserve"> Какие примеры из жизни служат доказательством обеспечения информационной безопасности личности в нашем государстве? </w:t>
      </w:r>
    </w:p>
    <w:p w:rsidR="002B5195" w:rsidRPr="002B5195" w:rsidRDefault="002B5195" w:rsidP="002B5195">
      <w:r w:rsidRPr="002B5195">
        <w:rPr>
          <w:b/>
          <w:bCs/>
          <w:i/>
          <w:iCs/>
        </w:rPr>
        <w:t>Источник:</w:t>
      </w:r>
      <w:r w:rsidRPr="002B5195">
        <w:t xml:space="preserve"> Загашев И.О., Заир-Бек С.И. Критическое мышление. Критическое мышление: технология развития. – СПб: Альянс-Дельта, 2003. </w:t>
      </w:r>
    </w:p>
    <w:p w:rsidR="001844BF" w:rsidRDefault="001844BF"/>
    <w:p w:rsidR="00061242" w:rsidRDefault="00061242" w:rsidP="00061242">
      <w:pPr>
        <w:jc w:val="center"/>
        <w:rPr>
          <w:b/>
          <w:bCs/>
          <w:color w:val="000080"/>
          <w:sz w:val="32"/>
          <w:szCs w:val="40"/>
          <w:u w:val="single"/>
        </w:rPr>
      </w:pPr>
      <w:r>
        <w:rPr>
          <w:b/>
          <w:bCs/>
          <w:color w:val="000080"/>
          <w:sz w:val="32"/>
          <w:szCs w:val="40"/>
          <w:u w:val="single"/>
        </w:rPr>
        <w:t xml:space="preserve">«Толстые и тонкие вопросы» </w:t>
      </w:r>
    </w:p>
    <w:p w:rsidR="00061242" w:rsidRDefault="00061242" w:rsidP="00061242">
      <w:pPr>
        <w:jc w:val="center"/>
        <w:rPr>
          <w:vanish/>
          <w:color w:val="000080"/>
          <w:sz w:val="32"/>
        </w:rPr>
      </w:pPr>
      <w:r>
        <w:rPr>
          <w:noProof/>
          <w:color w:val="000080"/>
          <w:sz w:val="20"/>
        </w:rPr>
        <w:pict>
          <v:group id="_x0000_s1026" style="position:absolute;left:0;text-align:left;margin-left:0;margin-top:11.25pt;width:461.8pt;height:180pt;z-index:251659264" coordorigin="288,1008" coordsize="4270,1398" o:tableproperties="3" o:tablelimits="14.75pt 89.5pt">
            <o:lock v:ext="edit" rotation="t"/>
            <v:rect id="_x0000_s1027" style="position:absolute;left:2425;top:1199;width:2133;height:1207" filled="f" fillcolor="#bbe0e3" stroked="f">
              <v:fill alignshape="f" o:detectmouseclick="t"/>
              <v:textbox style="mso-next-textbox:#_x0000_s1027">
                <w:txbxContent>
                  <w:p w:rsidR="00061242" w:rsidRDefault="00061242" w:rsidP="00061242">
                    <w:pPr>
                      <w:autoSpaceDE w:val="0"/>
                      <w:autoSpaceDN w:val="0"/>
                      <w:adjustRightInd w:val="0"/>
                      <w:ind w:left="540" w:hanging="540"/>
                      <w:rPr>
                        <w:rFonts w:ascii="Arial" w:hAnsi="Arial" w:cs="Arial"/>
                        <w:b/>
                        <w:bCs/>
                        <w:color w:val="000000"/>
                        <w:sz w:val="40"/>
                        <w:szCs w:val="40"/>
                      </w:rPr>
                    </w:pPr>
                    <w:r>
                      <w:rPr>
                        <w:rFonts w:ascii="Arial" w:hAnsi="Arial" w:cs="Arial"/>
                        <w:b/>
                        <w:bCs/>
                        <w:color w:val="000000"/>
                      </w:rPr>
                      <w:t>             Кто</w:t>
                    </w:r>
                    <w:proofErr w:type="gramStart"/>
                    <w:r>
                      <w:rPr>
                        <w:rFonts w:ascii="Arial" w:hAnsi="Arial" w:cs="Arial"/>
                        <w:b/>
                        <w:bCs/>
                        <w:color w:val="000000"/>
                      </w:rPr>
                      <w:t xml:space="preserve"> ?</w:t>
                    </w:r>
                    <w:proofErr w:type="gramEnd"/>
                    <w:r>
                      <w:rPr>
                        <w:rFonts w:ascii="Arial" w:hAnsi="Arial" w:cs="Arial"/>
                        <w:b/>
                        <w:bCs/>
                        <w:color w:val="000000"/>
                      </w:rPr>
                      <w:br/>
                      <w:t>   Что</w:t>
                    </w:r>
                    <w:proofErr w:type="gramStart"/>
                    <w:r>
                      <w:rPr>
                        <w:rFonts w:ascii="Arial" w:hAnsi="Arial" w:cs="Arial"/>
                        <w:b/>
                        <w:bCs/>
                        <w:color w:val="000000"/>
                      </w:rPr>
                      <w:t xml:space="preserve"> ?</w:t>
                    </w:r>
                    <w:proofErr w:type="gramEnd"/>
                    <w:r>
                      <w:rPr>
                        <w:rFonts w:ascii="Arial" w:hAnsi="Arial" w:cs="Arial"/>
                        <w:b/>
                        <w:bCs/>
                        <w:color w:val="000000"/>
                      </w:rPr>
                      <w:t xml:space="preserve"> </w:t>
                    </w:r>
                    <w:r>
                      <w:rPr>
                        <w:rFonts w:ascii="Arial" w:hAnsi="Arial" w:cs="Arial"/>
                        <w:b/>
                        <w:bCs/>
                        <w:color w:val="000000"/>
                      </w:rPr>
                      <w:br/>
                      <w:t>   Когда</w:t>
                    </w:r>
                    <w:proofErr w:type="gramStart"/>
                    <w:r>
                      <w:rPr>
                        <w:rFonts w:ascii="Arial" w:hAnsi="Arial" w:cs="Arial"/>
                        <w:b/>
                        <w:bCs/>
                        <w:color w:val="000000"/>
                      </w:rPr>
                      <w:t xml:space="preserve"> ?</w:t>
                    </w:r>
                    <w:proofErr w:type="gramEnd"/>
                    <w:r>
                      <w:rPr>
                        <w:rFonts w:ascii="Arial" w:hAnsi="Arial" w:cs="Arial"/>
                        <w:b/>
                        <w:bCs/>
                        <w:color w:val="000000"/>
                      </w:rPr>
                      <w:br/>
                      <w:t>   Может</w:t>
                    </w:r>
                    <w:proofErr w:type="gramStart"/>
                    <w:r>
                      <w:rPr>
                        <w:rFonts w:ascii="Arial" w:hAnsi="Arial" w:cs="Arial"/>
                        <w:b/>
                        <w:bCs/>
                        <w:color w:val="000000"/>
                      </w:rPr>
                      <w:t xml:space="preserve"> .</w:t>
                    </w:r>
                    <w:proofErr w:type="gramEnd"/>
                    <w:r>
                      <w:rPr>
                        <w:rFonts w:ascii="Arial" w:hAnsi="Arial" w:cs="Arial"/>
                        <w:b/>
                        <w:bCs/>
                        <w:color w:val="000000"/>
                      </w:rPr>
                      <w:t>.?</w:t>
                    </w:r>
                    <w:r>
                      <w:rPr>
                        <w:rFonts w:ascii="Arial" w:hAnsi="Arial" w:cs="Arial"/>
                        <w:b/>
                        <w:bCs/>
                        <w:color w:val="000000"/>
                      </w:rPr>
                      <w:br/>
                      <w:t>   Будет ...?</w:t>
                    </w:r>
                    <w:r>
                      <w:rPr>
                        <w:rFonts w:ascii="Arial" w:hAnsi="Arial" w:cs="Arial"/>
                        <w:b/>
                        <w:bCs/>
                        <w:color w:val="000000"/>
                      </w:rPr>
                      <w:br/>
                      <w:t>   Мог ли ...</w:t>
                    </w:r>
                    <w:proofErr w:type="gramStart"/>
                    <w:r>
                      <w:rPr>
                        <w:rFonts w:ascii="Arial" w:hAnsi="Arial" w:cs="Arial"/>
                        <w:b/>
                        <w:bCs/>
                        <w:color w:val="000000"/>
                      </w:rPr>
                      <w:t xml:space="preserve"> ?</w:t>
                    </w:r>
                    <w:proofErr w:type="gramEnd"/>
                    <w:r>
                      <w:rPr>
                        <w:rFonts w:ascii="Arial" w:hAnsi="Arial" w:cs="Arial"/>
                        <w:b/>
                        <w:bCs/>
                        <w:color w:val="000000"/>
                      </w:rPr>
                      <w:br/>
                      <w:t xml:space="preserve">   Как звать ...? </w:t>
                    </w:r>
                    <w:r>
                      <w:rPr>
                        <w:rFonts w:ascii="Arial" w:hAnsi="Arial" w:cs="Arial"/>
                        <w:b/>
                        <w:bCs/>
                        <w:color w:val="000000"/>
                      </w:rPr>
                      <w:br/>
                      <w:t>   Было ли ...?</w:t>
                    </w:r>
                    <w:r>
                      <w:rPr>
                        <w:rFonts w:ascii="Arial" w:hAnsi="Arial" w:cs="Arial"/>
                        <w:b/>
                        <w:bCs/>
                        <w:color w:val="000000"/>
                      </w:rPr>
                      <w:br/>
                      <w:t>   Согласны ли Вы ...?</w:t>
                    </w:r>
                    <w:r>
                      <w:rPr>
                        <w:rFonts w:ascii="Arial" w:hAnsi="Arial" w:cs="Arial"/>
                        <w:b/>
                        <w:bCs/>
                        <w:color w:val="000000"/>
                      </w:rPr>
                      <w:br/>
                      <w:t>   Верно ли ...?</w:t>
                    </w:r>
                  </w:p>
                </w:txbxContent>
              </v:textbox>
            </v:rect>
            <v:rect id="_x0000_s1028" style="position:absolute;left:288;top:1199;width:2137;height:1207" filled="f" fillcolor="#bbe0e3" stroked="f">
              <v:fill alignshape="f" o:detectmouseclick="t"/>
              <v:textbox style="mso-next-textbox:#_x0000_s1028">
                <w:txbxContent>
                  <w:p w:rsidR="00061242" w:rsidRDefault="00061242" w:rsidP="00061242">
                    <w:pPr>
                      <w:autoSpaceDE w:val="0"/>
                      <w:autoSpaceDN w:val="0"/>
                      <w:adjustRightInd w:val="0"/>
                      <w:ind w:left="540" w:hanging="540"/>
                      <w:rPr>
                        <w:rFonts w:ascii="Arial" w:hAnsi="Arial" w:cs="Arial"/>
                        <w:b/>
                        <w:bCs/>
                        <w:color w:val="000000"/>
                        <w:sz w:val="40"/>
                        <w:szCs w:val="40"/>
                      </w:rPr>
                    </w:pPr>
                    <w:r>
                      <w:rPr>
                        <w:rFonts w:ascii="Arial" w:hAnsi="Arial" w:cs="Arial"/>
                        <w:b/>
                        <w:bCs/>
                        <w:color w:val="000000"/>
                      </w:rPr>
                      <w:t xml:space="preserve">            Дайте 3 объяснения, почему...? </w:t>
                    </w:r>
                    <w:r>
                      <w:rPr>
                        <w:rFonts w:ascii="Arial" w:hAnsi="Arial" w:cs="Arial"/>
                        <w:b/>
                        <w:bCs/>
                        <w:color w:val="000000"/>
                      </w:rPr>
                      <w:br/>
                      <w:t>   Объясните, почему...?</w:t>
                    </w:r>
                    <w:r>
                      <w:rPr>
                        <w:rFonts w:ascii="Arial" w:hAnsi="Arial" w:cs="Arial"/>
                        <w:b/>
                        <w:bCs/>
                        <w:color w:val="000000"/>
                      </w:rPr>
                      <w:br/>
                      <w:t>   Почему Вы думаете ...?</w:t>
                    </w:r>
                    <w:r>
                      <w:rPr>
                        <w:rFonts w:ascii="Arial" w:hAnsi="Arial" w:cs="Arial"/>
                        <w:b/>
                        <w:bCs/>
                        <w:color w:val="000000"/>
                      </w:rPr>
                      <w:br/>
                      <w:t>   Почему Вы считаете ...?</w:t>
                    </w:r>
                    <w:r>
                      <w:rPr>
                        <w:rFonts w:ascii="Arial" w:hAnsi="Arial" w:cs="Arial"/>
                        <w:b/>
                        <w:bCs/>
                        <w:color w:val="000000"/>
                      </w:rPr>
                      <w:br/>
                      <w:t xml:space="preserve">   В чем различие ...? </w:t>
                    </w:r>
                    <w:r>
                      <w:rPr>
                        <w:rFonts w:ascii="Arial" w:hAnsi="Arial" w:cs="Arial"/>
                        <w:b/>
                        <w:bCs/>
                        <w:color w:val="000000"/>
                      </w:rPr>
                      <w:br/>
                      <w:t>   Предположите, что будет, если...</w:t>
                    </w:r>
                    <w:proofErr w:type="gramStart"/>
                    <w:r>
                      <w:rPr>
                        <w:rFonts w:ascii="Arial" w:hAnsi="Arial" w:cs="Arial"/>
                        <w:b/>
                        <w:bCs/>
                        <w:color w:val="000000"/>
                      </w:rPr>
                      <w:t xml:space="preserve"> ?</w:t>
                    </w:r>
                    <w:proofErr w:type="gramEnd"/>
                    <w:r>
                      <w:rPr>
                        <w:rFonts w:ascii="Arial" w:hAnsi="Arial" w:cs="Arial"/>
                        <w:b/>
                        <w:bCs/>
                        <w:color w:val="000000"/>
                      </w:rPr>
                      <w:br/>
                      <w:t>   Что, если ...</w:t>
                    </w:r>
                    <w:proofErr w:type="gramStart"/>
                    <w:r>
                      <w:rPr>
                        <w:rFonts w:ascii="Arial" w:hAnsi="Arial" w:cs="Arial"/>
                        <w:b/>
                        <w:bCs/>
                        <w:color w:val="000000"/>
                      </w:rPr>
                      <w:t xml:space="preserve"> ?</w:t>
                    </w:r>
                    <w:proofErr w:type="gramEnd"/>
                  </w:p>
                </w:txbxContent>
              </v:textbox>
            </v:rect>
            <v:rect id="_x0000_s1029" style="position:absolute;left:2425;top:1008;width:2133;height:191" filled="f" fillcolor="#bbe0e3" stroked="f">
              <v:fill alignshape="f" o:detectmouseclick="t"/>
              <v:textbox style="mso-next-textbox:#_x0000_s1029">
                <w:txbxContent>
                  <w:p w:rsidR="00061242" w:rsidRDefault="00061242" w:rsidP="00061242">
                    <w:pPr>
                      <w:autoSpaceDE w:val="0"/>
                      <w:autoSpaceDN w:val="0"/>
                      <w:adjustRightInd w:val="0"/>
                      <w:ind w:left="540" w:hanging="540"/>
                      <w:jc w:val="center"/>
                      <w:rPr>
                        <w:rFonts w:ascii="Arial" w:hAnsi="Arial" w:cs="Arial"/>
                        <w:b/>
                        <w:bCs/>
                        <w:color w:val="000000"/>
                        <w:sz w:val="48"/>
                        <w:szCs w:val="48"/>
                      </w:rPr>
                    </w:pPr>
                    <w:r>
                      <w:rPr>
                        <w:rFonts w:ascii="Arial" w:hAnsi="Arial" w:cs="Arial"/>
                        <w:b/>
                        <w:bCs/>
                        <w:color w:val="000000"/>
                        <w:sz w:val="28"/>
                        <w:szCs w:val="28"/>
                      </w:rPr>
                      <w:t>Тонкие</w:t>
                    </w:r>
                    <w:proofErr w:type="gramStart"/>
                    <w:r>
                      <w:rPr>
                        <w:rFonts w:ascii="Arial" w:hAnsi="Arial" w:cs="Arial"/>
                        <w:b/>
                        <w:bCs/>
                        <w:color w:val="000000"/>
                        <w:sz w:val="28"/>
                        <w:szCs w:val="28"/>
                      </w:rPr>
                      <w:t xml:space="preserve"> ?</w:t>
                    </w:r>
                    <w:proofErr w:type="gramEnd"/>
                  </w:p>
                </w:txbxContent>
              </v:textbox>
            </v:rect>
            <v:rect id="_x0000_s1030" style="position:absolute;left:288;top:1008;width:2137;height:191" filled="f" fillcolor="#bbe0e3" stroked="f">
              <v:fill alignshape="f" o:detectmouseclick="t"/>
              <v:textbox style="mso-next-textbox:#_x0000_s1030">
                <w:txbxContent>
                  <w:p w:rsidR="00061242" w:rsidRDefault="00061242" w:rsidP="00061242">
                    <w:pPr>
                      <w:autoSpaceDE w:val="0"/>
                      <w:autoSpaceDN w:val="0"/>
                      <w:adjustRightInd w:val="0"/>
                      <w:ind w:left="540" w:hanging="540"/>
                      <w:jc w:val="center"/>
                      <w:rPr>
                        <w:rFonts w:ascii="Arial" w:hAnsi="Arial" w:cs="Arial"/>
                        <w:b/>
                        <w:bCs/>
                        <w:color w:val="000000"/>
                        <w:sz w:val="48"/>
                        <w:szCs w:val="48"/>
                      </w:rPr>
                    </w:pPr>
                    <w:r>
                      <w:rPr>
                        <w:rFonts w:ascii="Arial" w:hAnsi="Arial" w:cs="Arial"/>
                        <w:b/>
                        <w:bCs/>
                        <w:color w:val="000000"/>
                        <w:sz w:val="28"/>
                        <w:szCs w:val="28"/>
                      </w:rPr>
                      <w:t>Толстые</w:t>
                    </w:r>
                    <w:proofErr w:type="gramStart"/>
                    <w:r>
                      <w:rPr>
                        <w:rFonts w:ascii="Arial" w:hAnsi="Arial" w:cs="Arial"/>
                        <w:b/>
                        <w:bCs/>
                        <w:color w:val="000000"/>
                        <w:sz w:val="28"/>
                        <w:szCs w:val="28"/>
                      </w:rPr>
                      <w:t xml:space="preserve"> ?</w:t>
                    </w:r>
                    <w:proofErr w:type="gramEnd"/>
                  </w:p>
                </w:txbxContent>
              </v:textbox>
            </v:rect>
            <v:line id="_x0000_s1031" style="position:absolute" from="288,1008" to="4558,1008">
              <v:stroke endcap="round" imagealignshape="f"/>
            </v:line>
            <v:line id="_x0000_s1032" style="position:absolute" from="288,2406" to="4558,2406">
              <v:stroke endcap="round" imagealignshape="f"/>
            </v:line>
            <v:line id="_x0000_s1033" style="position:absolute" from="288,1008" to="288,2406">
              <v:stroke endcap="round" imagealignshape="f"/>
            </v:line>
            <v:line id="_x0000_s1034" style="position:absolute" from="4558,1008" to="4558,2406">
              <v:stroke endcap="round" imagealignshape="f"/>
            </v:line>
            <v:line id="_x0000_s1035" style="position:absolute" from="288,1199" to="4558,1199">
              <v:stroke endcap="round" imagealignshape="f"/>
            </v:line>
            <v:line id="_x0000_s1036" style="position:absolute" from="2425,1008" to="2425,2406">
              <v:stroke endcap="round" imagealignshape="f"/>
            </v:line>
          </v:group>
        </w:pict>
      </w:r>
    </w:p>
    <w:p w:rsidR="00061242" w:rsidRDefault="00061242" w:rsidP="00061242">
      <w:pPr>
        <w:jc w:val="center"/>
        <w:rPr>
          <w:b/>
          <w:bCs/>
          <w:color w:val="000080"/>
          <w:sz w:val="32"/>
          <w:szCs w:val="8"/>
        </w:rPr>
      </w:pPr>
    </w:p>
    <w:p w:rsidR="00061242" w:rsidRDefault="00061242" w:rsidP="00061242">
      <w:pPr>
        <w:jc w:val="both"/>
        <w:rPr>
          <w:vanish/>
          <w:color w:val="000000"/>
        </w:rPr>
      </w:pPr>
    </w:p>
    <w:p w:rsidR="00061242" w:rsidRDefault="00061242" w:rsidP="00061242">
      <w:pPr>
        <w:jc w:val="both"/>
        <w:rPr>
          <w:b/>
          <w:bCs/>
          <w:color w:val="000080"/>
        </w:rPr>
      </w:pPr>
    </w:p>
    <w:p w:rsidR="00061242" w:rsidRDefault="00061242" w:rsidP="00061242">
      <w:pPr>
        <w:jc w:val="both"/>
        <w:rPr>
          <w:b/>
          <w:bCs/>
          <w:color w:val="000080"/>
        </w:rPr>
      </w:pPr>
    </w:p>
    <w:p w:rsidR="00061242" w:rsidRDefault="00061242" w:rsidP="00061242">
      <w:pPr>
        <w:jc w:val="center"/>
        <w:rPr>
          <w:b/>
          <w:bCs/>
          <w:color w:val="000080"/>
          <w:sz w:val="32"/>
        </w:rPr>
      </w:pPr>
    </w:p>
    <w:p w:rsidR="00061242" w:rsidRDefault="00061242" w:rsidP="00061242">
      <w:pPr>
        <w:jc w:val="center"/>
        <w:rPr>
          <w:b/>
          <w:bCs/>
          <w:color w:val="000080"/>
          <w:sz w:val="32"/>
        </w:rPr>
      </w:pPr>
    </w:p>
    <w:p w:rsidR="00061242" w:rsidRDefault="00061242" w:rsidP="00061242">
      <w:pPr>
        <w:jc w:val="center"/>
        <w:rPr>
          <w:b/>
          <w:bCs/>
          <w:color w:val="000080"/>
          <w:sz w:val="32"/>
        </w:rPr>
      </w:pPr>
    </w:p>
    <w:p w:rsidR="00061242" w:rsidRDefault="00061242" w:rsidP="00061242">
      <w:pPr>
        <w:jc w:val="center"/>
        <w:rPr>
          <w:b/>
          <w:bCs/>
          <w:color w:val="000080"/>
          <w:sz w:val="32"/>
        </w:rPr>
      </w:pPr>
    </w:p>
    <w:p w:rsidR="00061242" w:rsidRDefault="00061242" w:rsidP="00061242">
      <w:pPr>
        <w:jc w:val="center"/>
        <w:rPr>
          <w:b/>
          <w:bCs/>
          <w:color w:val="000080"/>
          <w:sz w:val="32"/>
        </w:rPr>
      </w:pPr>
    </w:p>
    <w:p w:rsidR="00061242" w:rsidRDefault="00061242" w:rsidP="00061242">
      <w:pPr>
        <w:jc w:val="center"/>
        <w:rPr>
          <w:b/>
          <w:bCs/>
          <w:color w:val="000080"/>
          <w:sz w:val="32"/>
        </w:rPr>
      </w:pPr>
    </w:p>
    <w:p w:rsidR="00061242" w:rsidRDefault="00061242" w:rsidP="00061242">
      <w:pPr>
        <w:jc w:val="center"/>
        <w:rPr>
          <w:b/>
          <w:bCs/>
          <w:color w:val="000080"/>
          <w:sz w:val="32"/>
        </w:rPr>
      </w:pPr>
    </w:p>
    <w:p w:rsidR="00061242" w:rsidRDefault="00061242" w:rsidP="00061242">
      <w:pPr>
        <w:jc w:val="center"/>
        <w:rPr>
          <w:b/>
          <w:bCs/>
          <w:color w:val="000080"/>
          <w:sz w:val="32"/>
        </w:rPr>
      </w:pPr>
    </w:p>
    <w:p w:rsidR="00061242" w:rsidRDefault="00061242" w:rsidP="00061242">
      <w:pPr>
        <w:jc w:val="center"/>
        <w:rPr>
          <w:b/>
          <w:bCs/>
          <w:color w:val="000080"/>
          <w:sz w:val="32"/>
        </w:rPr>
      </w:pPr>
    </w:p>
    <w:p w:rsidR="00061242" w:rsidRDefault="00061242" w:rsidP="00061242">
      <w:pPr>
        <w:rPr>
          <w:b/>
          <w:bCs/>
          <w:color w:val="000080"/>
          <w:sz w:val="32"/>
          <w:lang w:val="en-US"/>
        </w:rPr>
      </w:pPr>
    </w:p>
    <w:p w:rsidR="00061242" w:rsidRDefault="00061242" w:rsidP="00061242">
      <w:pPr>
        <w:rPr>
          <w:b/>
          <w:bCs/>
          <w:color w:val="000080"/>
          <w:sz w:val="32"/>
          <w:lang w:val="en-US"/>
        </w:rPr>
      </w:pPr>
    </w:p>
    <w:p w:rsidR="00061242" w:rsidRDefault="00061242" w:rsidP="00061242">
      <w:pPr>
        <w:rPr>
          <w:b/>
          <w:bCs/>
          <w:color w:val="000080"/>
          <w:sz w:val="32"/>
          <w:lang w:val="en-US"/>
        </w:rPr>
      </w:pPr>
    </w:p>
    <w:p w:rsidR="00061242" w:rsidRDefault="00061242" w:rsidP="00061242">
      <w:pPr>
        <w:rPr>
          <w:b/>
          <w:bCs/>
          <w:color w:val="000080"/>
          <w:sz w:val="32"/>
          <w:lang w:val="en-US"/>
        </w:rPr>
      </w:pPr>
    </w:p>
    <w:p w:rsidR="00061242" w:rsidRDefault="00061242" w:rsidP="00061242">
      <w:pPr>
        <w:rPr>
          <w:b/>
          <w:bCs/>
          <w:color w:val="000080"/>
          <w:sz w:val="32"/>
          <w:lang w:val="en-US"/>
        </w:rPr>
      </w:pPr>
    </w:p>
    <w:p w:rsidR="00061242" w:rsidRDefault="00061242" w:rsidP="00061242">
      <w:pPr>
        <w:rPr>
          <w:b/>
          <w:bCs/>
          <w:color w:val="000080"/>
          <w:sz w:val="32"/>
          <w:lang w:val="en-US"/>
        </w:rPr>
      </w:pPr>
    </w:p>
    <w:p w:rsidR="00061242" w:rsidRDefault="00061242" w:rsidP="00061242">
      <w:pPr>
        <w:rPr>
          <w:b/>
          <w:bCs/>
          <w:color w:val="000080"/>
          <w:sz w:val="32"/>
        </w:rPr>
      </w:pPr>
      <w:r>
        <w:rPr>
          <w:b/>
          <w:bCs/>
          <w:noProof/>
          <w:color w:val="000080"/>
          <w:sz w:val="20"/>
        </w:rPr>
        <w:pict>
          <v:group id="_x0000_s1037" style="position:absolute;margin-left:9pt;margin-top:24.65pt;width:443.65pt;height:3in;z-index:251660288" coordorigin="340,2750" coordsize="4989,837" o:tableproperties="3" o:tablelimits="20.25pt 70.375pt">
            <o:lock v:ext="edit" rotation="t"/>
            <v:rect id="_x0000_s1038" style="position:absolute;left:2835;top:2937;width:2494;height:650" filled="f" fillcolor="#bbe0e3" stroked="f">
              <v:fill alignshape="f" o:detectmouseclick="t"/>
              <v:textbox style="mso-next-textbox:#_x0000_s1038">
                <w:txbxContent>
                  <w:p w:rsidR="00061242" w:rsidRDefault="00061242" w:rsidP="00061242">
                    <w:pPr>
                      <w:autoSpaceDE w:val="0"/>
                      <w:autoSpaceDN w:val="0"/>
                      <w:adjustRightInd w:val="0"/>
                      <w:ind w:left="540" w:hanging="540"/>
                      <w:rPr>
                        <w:rFonts w:ascii="Arial" w:hAnsi="Arial" w:cs="Arial"/>
                        <w:color w:val="000000"/>
                        <w:sz w:val="36"/>
                        <w:szCs w:val="36"/>
                      </w:rPr>
                    </w:pPr>
                    <w:r>
                      <w:rPr>
                        <w:rFonts w:ascii="Arial" w:hAnsi="Arial" w:cs="Arial"/>
                        <w:color w:val="000000"/>
                      </w:rPr>
                      <w:t xml:space="preserve">          Когда в Европе стало быстро увеличиваться количество городов? </w:t>
                    </w:r>
                    <w:r>
                      <w:rPr>
                        <w:rFonts w:ascii="Arial" w:hAnsi="Arial" w:cs="Arial"/>
                        <w:color w:val="000000"/>
                      </w:rPr>
                      <w:br/>
                      <w:t xml:space="preserve">   Кто были первыми жителями городов? </w:t>
                    </w:r>
                    <w:r>
                      <w:rPr>
                        <w:rFonts w:ascii="Arial" w:hAnsi="Arial" w:cs="Arial"/>
                        <w:color w:val="000000"/>
                      </w:rPr>
                      <w:br/>
                      <w:t xml:space="preserve">   Перечислите крупнейшие города средневековой Европы. </w:t>
                    </w:r>
                    <w:r>
                      <w:rPr>
                        <w:rFonts w:ascii="Arial" w:hAnsi="Arial" w:cs="Arial"/>
                        <w:color w:val="000000"/>
                      </w:rPr>
                      <w:br/>
                      <w:t>   Были ли средневековые города центрами торговли?</w:t>
                    </w:r>
                  </w:p>
                </w:txbxContent>
              </v:textbox>
            </v:rect>
            <v:rect id="_x0000_s1039" style="position:absolute;left:340;top:2937;width:2495;height:650" filled="f" fillcolor="#bbe0e3" stroked="f">
              <v:fill alignshape="f" o:detectmouseclick="t"/>
              <v:textbox style="mso-next-textbox:#_x0000_s1039">
                <w:txbxContent>
                  <w:p w:rsidR="00061242" w:rsidRDefault="00061242" w:rsidP="00061242">
                    <w:pPr>
                      <w:autoSpaceDE w:val="0"/>
                      <w:autoSpaceDN w:val="0"/>
                      <w:adjustRightInd w:val="0"/>
                      <w:ind w:left="540" w:hanging="540"/>
                      <w:rPr>
                        <w:rFonts w:ascii="Arial" w:hAnsi="Arial" w:cs="Arial"/>
                        <w:color w:val="000000"/>
                        <w:sz w:val="36"/>
                        <w:szCs w:val="36"/>
                      </w:rPr>
                    </w:pPr>
                    <w:r>
                      <w:rPr>
                        <w:rFonts w:ascii="Arial" w:hAnsi="Arial" w:cs="Arial"/>
                        <w:color w:val="000000"/>
                      </w:rPr>
                      <w:t xml:space="preserve">          Как успехи в сельском хозяйстве и ремесле повлияли на возникновение городов? </w:t>
                    </w:r>
                    <w:r>
                      <w:rPr>
                        <w:rFonts w:ascii="Arial" w:hAnsi="Arial" w:cs="Arial"/>
                        <w:color w:val="000000"/>
                      </w:rPr>
                      <w:br/>
                      <w:t xml:space="preserve">   В чем различие между городом и деревней? </w:t>
                    </w:r>
                    <w:r>
                      <w:rPr>
                        <w:rFonts w:ascii="Arial" w:hAnsi="Arial" w:cs="Arial"/>
                        <w:color w:val="000000"/>
                      </w:rPr>
                      <w:br/>
                      <w:t xml:space="preserve">   Как был защищен средневековый город? </w:t>
                    </w:r>
                    <w:r>
                      <w:rPr>
                        <w:rFonts w:ascii="Arial" w:hAnsi="Arial" w:cs="Arial"/>
                        <w:color w:val="000000"/>
                      </w:rPr>
                      <w:br/>
                      <w:t xml:space="preserve">   С чем связан быстрый рост городов в Европе в Х-Х1 </w:t>
                    </w:r>
                    <w:proofErr w:type="spellStart"/>
                    <w:proofErr w:type="gramStart"/>
                    <w:r>
                      <w:rPr>
                        <w:rFonts w:ascii="Arial" w:hAnsi="Arial" w:cs="Arial"/>
                        <w:color w:val="000000"/>
                      </w:rPr>
                      <w:t>вв</w:t>
                    </w:r>
                    <w:proofErr w:type="spellEnd"/>
                    <w:proofErr w:type="gramEnd"/>
                    <w:r>
                      <w:rPr>
                        <w:rFonts w:ascii="Arial" w:hAnsi="Arial" w:cs="Arial"/>
                        <w:color w:val="000000"/>
                      </w:rPr>
                      <w:t xml:space="preserve">? </w:t>
                    </w:r>
                  </w:p>
                </w:txbxContent>
              </v:textbox>
            </v:rect>
            <v:rect id="_x0000_s1040" style="position:absolute;left:2835;top:2750;width:2494;height:187" filled="f" fillcolor="#bbe0e3" stroked="f">
              <v:fill alignshape="f" o:detectmouseclick="t"/>
              <v:textbox style="mso-next-textbox:#_x0000_s1040">
                <w:txbxContent>
                  <w:p w:rsidR="00061242" w:rsidRDefault="00061242" w:rsidP="00061242">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Тонкие</w:t>
                    </w:r>
                    <w:proofErr w:type="gramStart"/>
                    <w:r>
                      <w:rPr>
                        <w:rFonts w:ascii="Arial" w:hAnsi="Arial" w:cs="Arial"/>
                        <w:b/>
                        <w:bCs/>
                        <w:color w:val="000000"/>
                      </w:rPr>
                      <w:t xml:space="preserve"> ?</w:t>
                    </w:r>
                    <w:proofErr w:type="gramEnd"/>
                  </w:p>
                </w:txbxContent>
              </v:textbox>
            </v:rect>
            <v:rect id="_x0000_s1041" style="position:absolute;left:340;top:2750;width:2495;height:187" filled="f" fillcolor="#bbe0e3" stroked="f">
              <v:fill alignshape="f" o:detectmouseclick="t"/>
              <v:textbox style="mso-next-textbox:#_x0000_s1041">
                <w:txbxContent>
                  <w:p w:rsidR="00061242" w:rsidRDefault="00061242" w:rsidP="00061242">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Толстые</w:t>
                    </w:r>
                    <w:proofErr w:type="gramStart"/>
                    <w:r>
                      <w:rPr>
                        <w:rFonts w:ascii="Arial" w:hAnsi="Arial" w:cs="Arial"/>
                        <w:b/>
                        <w:bCs/>
                        <w:color w:val="000000"/>
                      </w:rPr>
                      <w:t xml:space="preserve"> ?</w:t>
                    </w:r>
                    <w:proofErr w:type="gramEnd"/>
                  </w:p>
                </w:txbxContent>
              </v:textbox>
            </v:rect>
            <v:line id="_x0000_s1042" style="position:absolute" from="340,2750" to="5329,2750">
              <v:stroke endcap="round" imagealignshape="f"/>
            </v:line>
            <v:line id="_x0000_s1043" style="position:absolute" from="340,3587" to="5329,3587">
              <v:stroke endcap="round" imagealignshape="f"/>
            </v:line>
            <v:line id="_x0000_s1044" style="position:absolute" from="340,2750" to="340,3587">
              <v:stroke endcap="round" imagealignshape="f"/>
            </v:line>
            <v:line id="_x0000_s1045" style="position:absolute" from="5329,2750" to="5329,3587">
              <v:stroke endcap="round" imagealignshape="f"/>
            </v:line>
            <v:line id="_x0000_s1046" style="position:absolute" from="340,2937" to="5329,2937">
              <v:stroke endcap="round" imagealignshape="f"/>
            </v:line>
            <v:line id="_x0000_s1047" style="position:absolute" from="2835,2750" to="2835,3587">
              <v:stroke endcap="round" imagealignshape="f"/>
            </v:line>
          </v:group>
        </w:pict>
      </w:r>
      <w:r>
        <w:rPr>
          <w:b/>
          <w:bCs/>
          <w:color w:val="000080"/>
          <w:sz w:val="32"/>
        </w:rPr>
        <w:t>Пример</w:t>
      </w:r>
    </w:p>
    <w:p w:rsidR="00061242" w:rsidRDefault="00061242" w:rsidP="00061242">
      <w:pPr>
        <w:rPr>
          <w:b/>
          <w:bCs/>
          <w:color w:val="000080"/>
          <w:sz w:val="32"/>
        </w:rPr>
      </w:pPr>
    </w:p>
    <w:p w:rsidR="00061242" w:rsidRDefault="00061242" w:rsidP="00061242">
      <w:pPr>
        <w:rPr>
          <w:b/>
          <w:bCs/>
          <w:color w:val="000080"/>
          <w:sz w:val="32"/>
        </w:rPr>
      </w:pPr>
    </w:p>
    <w:p w:rsidR="00061242" w:rsidRDefault="00061242" w:rsidP="00061242">
      <w:pPr>
        <w:rPr>
          <w:b/>
          <w:bCs/>
          <w:color w:val="000080"/>
          <w:sz w:val="32"/>
        </w:rPr>
      </w:pPr>
    </w:p>
    <w:p w:rsidR="00061242" w:rsidRDefault="00061242" w:rsidP="00061242">
      <w:pPr>
        <w:rPr>
          <w:b/>
          <w:bCs/>
          <w:color w:val="000080"/>
          <w:sz w:val="32"/>
        </w:rPr>
      </w:pPr>
    </w:p>
    <w:p w:rsidR="00061242" w:rsidRDefault="00061242" w:rsidP="00061242">
      <w:pPr>
        <w:rPr>
          <w:b/>
          <w:bCs/>
          <w:color w:val="000080"/>
          <w:sz w:val="32"/>
        </w:rPr>
      </w:pPr>
    </w:p>
    <w:p w:rsidR="00061242" w:rsidRDefault="00061242" w:rsidP="00061242">
      <w:pPr>
        <w:rPr>
          <w:b/>
          <w:bCs/>
          <w:color w:val="000080"/>
          <w:sz w:val="32"/>
        </w:rPr>
      </w:pPr>
    </w:p>
    <w:p w:rsidR="00061242" w:rsidRDefault="00061242" w:rsidP="00061242">
      <w:pPr>
        <w:rPr>
          <w:b/>
          <w:bCs/>
          <w:color w:val="000080"/>
          <w:sz w:val="32"/>
        </w:rPr>
      </w:pPr>
    </w:p>
    <w:p w:rsidR="00061242" w:rsidRDefault="00061242" w:rsidP="00061242">
      <w:pPr>
        <w:rPr>
          <w:b/>
          <w:bCs/>
          <w:color w:val="000080"/>
          <w:sz w:val="32"/>
        </w:rPr>
      </w:pPr>
    </w:p>
    <w:p w:rsidR="00061242" w:rsidRDefault="00061242" w:rsidP="00061242">
      <w:pPr>
        <w:rPr>
          <w:b/>
          <w:bCs/>
          <w:color w:val="000080"/>
          <w:sz w:val="32"/>
        </w:rPr>
      </w:pPr>
    </w:p>
    <w:p w:rsidR="00061242" w:rsidRDefault="00061242" w:rsidP="00061242">
      <w:pPr>
        <w:jc w:val="both"/>
        <w:rPr>
          <w:b/>
          <w:bCs/>
          <w:color w:val="000080"/>
        </w:rPr>
      </w:pPr>
    </w:p>
    <w:p w:rsidR="00061242" w:rsidRDefault="00061242" w:rsidP="00061242">
      <w:pPr>
        <w:jc w:val="both"/>
        <w:rPr>
          <w:color w:val="000000"/>
          <w:szCs w:val="8"/>
          <w:lang w:val="en-US"/>
        </w:rPr>
      </w:pPr>
      <w:r>
        <w:rPr>
          <w:color w:val="000000"/>
          <w:szCs w:val="8"/>
        </w:rPr>
        <w:t> </w:t>
      </w:r>
    </w:p>
    <w:p w:rsidR="00061242" w:rsidRDefault="00061242" w:rsidP="00061242">
      <w:pPr>
        <w:jc w:val="both"/>
        <w:rPr>
          <w:color w:val="000000"/>
          <w:szCs w:val="8"/>
          <w:lang w:val="en-US"/>
        </w:rPr>
      </w:pPr>
    </w:p>
    <w:p w:rsidR="00061242" w:rsidRDefault="00061242" w:rsidP="00061242">
      <w:pPr>
        <w:jc w:val="both"/>
        <w:rPr>
          <w:color w:val="000000"/>
          <w:szCs w:val="8"/>
          <w:lang w:val="en-US"/>
        </w:rPr>
      </w:pPr>
    </w:p>
    <w:p w:rsidR="00061242" w:rsidRDefault="00061242" w:rsidP="00061242">
      <w:pPr>
        <w:jc w:val="both"/>
        <w:rPr>
          <w:color w:val="000000"/>
          <w:szCs w:val="8"/>
          <w:lang w:val="en-US"/>
        </w:rPr>
      </w:pPr>
    </w:p>
    <w:p w:rsidR="00061242" w:rsidRDefault="00061242" w:rsidP="00061242">
      <w:pPr>
        <w:jc w:val="both"/>
        <w:rPr>
          <w:b/>
          <w:bCs/>
          <w:vanish/>
          <w:color w:val="000000"/>
          <w:szCs w:val="8"/>
        </w:rPr>
      </w:pPr>
      <w:r>
        <w:rPr>
          <w:color w:val="000000"/>
          <w:szCs w:val="8"/>
        </w:rPr>
        <w:t xml:space="preserve"> Прием "Тонкие и толстые вопросы" может быть использован на любой из трех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 </w:t>
      </w:r>
      <w:r>
        <w:rPr>
          <w:color w:val="000000"/>
          <w:szCs w:val="8"/>
        </w:rPr>
        <w:br/>
      </w:r>
      <w:r>
        <w:rPr>
          <w:color w:val="000000"/>
          <w:szCs w:val="8"/>
        </w:rPr>
        <w:br/>
        <w:t xml:space="preserve">   По ходу работы с таблицей в правую колонку записываются вопросы, требующие простого, односложного ответа </w:t>
      </w:r>
      <w:proofErr w:type="gramStart"/>
      <w:r>
        <w:rPr>
          <w:color w:val="000000"/>
          <w:szCs w:val="8"/>
        </w:rPr>
        <w:t xml:space="preserve">( </w:t>
      </w:r>
      <w:proofErr w:type="gramEnd"/>
      <w:r>
        <w:rPr>
          <w:color w:val="000000"/>
          <w:szCs w:val="8"/>
        </w:rPr>
        <w:t xml:space="preserve">Например: </w:t>
      </w:r>
      <w:proofErr w:type="gramStart"/>
      <w:r>
        <w:rPr>
          <w:color w:val="000000"/>
          <w:szCs w:val="8"/>
        </w:rPr>
        <w:t>В каком году произошла Куликовская битва?, Кто автор рассказа "Злоумышленник"?).</w:t>
      </w:r>
      <w:proofErr w:type="gramEnd"/>
      <w:r>
        <w:rPr>
          <w:color w:val="000000"/>
          <w:szCs w:val="8"/>
        </w:rPr>
        <w:t xml:space="preserve"> В левой колонке - вопросы, требующие подробного развернутого ответа. </w:t>
      </w:r>
      <w:r>
        <w:rPr>
          <w:color w:val="000000"/>
          <w:szCs w:val="8"/>
        </w:rPr>
        <w:br/>
        <w:t>    Проиллюстрируем этот прием на примере фрагмента урока по истории средних веков "Возникновение средневековых городов". На стадии рефлексии после изучения текста параграфа учащимся дается задание составить 3-4 тонких и толстых вопроса, занести их в таблицу, затем поработать с вопросами в парах, выбрав наиболее интересные, которые можно задать всему классу. В тетради может появиться такая запись:</w:t>
      </w:r>
    </w:p>
    <w:p w:rsidR="00061242" w:rsidRDefault="00061242" w:rsidP="00061242">
      <w:pPr>
        <w:jc w:val="both"/>
        <w:rPr>
          <w:color w:val="000000"/>
          <w:szCs w:val="8"/>
        </w:rPr>
      </w:pPr>
      <w:r>
        <w:rPr>
          <w:color w:val="000000"/>
          <w:szCs w:val="8"/>
        </w:rPr>
        <w:br/>
        <w:t>   Толстые и тонкие вопросы могут быть оформлены в виде таблицы. Таблицы, схемы - основа для обмена мнениями, эссе, исследований, дискуссий и т. д.</w:t>
      </w:r>
    </w:p>
    <w:p w:rsidR="00061242" w:rsidRPr="00061242" w:rsidRDefault="00061242" w:rsidP="00061242">
      <w:pPr>
        <w:jc w:val="center"/>
        <w:rPr>
          <w:b/>
          <w:bCs/>
          <w:color w:val="000080"/>
          <w:sz w:val="32"/>
          <w:szCs w:val="44"/>
        </w:rPr>
      </w:pPr>
    </w:p>
    <w:p w:rsidR="00061242" w:rsidRDefault="00061242">
      <w:bookmarkStart w:id="0" w:name="_GoBack"/>
      <w:bookmarkEnd w:id="0"/>
    </w:p>
    <w:p w:rsidR="001238F6" w:rsidRPr="001844BF" w:rsidRDefault="001238F6">
      <w:r w:rsidRPr="001238F6">
        <w:rPr>
          <w:noProof/>
        </w:rPr>
        <w:lastRenderedPageBreak/>
        <w:drawing>
          <wp:inline distT="0" distB="0" distL="0" distR="0">
            <wp:extent cx="5940425" cy="3808028"/>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80802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sectPr w:rsidR="001238F6" w:rsidRPr="001844BF" w:rsidSect="00917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D350F"/>
    <w:multiLevelType w:val="hybridMultilevel"/>
    <w:tmpl w:val="5B4C0FCE"/>
    <w:lvl w:ilvl="0" w:tplc="8CFE79D2">
      <w:start w:val="1"/>
      <w:numFmt w:val="bullet"/>
      <w:lvlText w:val="•"/>
      <w:lvlJc w:val="left"/>
      <w:pPr>
        <w:tabs>
          <w:tab w:val="num" w:pos="720"/>
        </w:tabs>
        <w:ind w:left="720" w:hanging="360"/>
      </w:pPr>
      <w:rPr>
        <w:rFonts w:ascii="Arial" w:hAnsi="Arial" w:hint="default"/>
      </w:rPr>
    </w:lvl>
    <w:lvl w:ilvl="1" w:tplc="EA7AF918" w:tentative="1">
      <w:start w:val="1"/>
      <w:numFmt w:val="bullet"/>
      <w:lvlText w:val="•"/>
      <w:lvlJc w:val="left"/>
      <w:pPr>
        <w:tabs>
          <w:tab w:val="num" w:pos="1440"/>
        </w:tabs>
        <w:ind w:left="1440" w:hanging="360"/>
      </w:pPr>
      <w:rPr>
        <w:rFonts w:ascii="Arial" w:hAnsi="Arial" w:hint="default"/>
      </w:rPr>
    </w:lvl>
    <w:lvl w:ilvl="2" w:tplc="CF323DDE" w:tentative="1">
      <w:start w:val="1"/>
      <w:numFmt w:val="bullet"/>
      <w:lvlText w:val="•"/>
      <w:lvlJc w:val="left"/>
      <w:pPr>
        <w:tabs>
          <w:tab w:val="num" w:pos="2160"/>
        </w:tabs>
        <w:ind w:left="2160" w:hanging="360"/>
      </w:pPr>
      <w:rPr>
        <w:rFonts w:ascii="Arial" w:hAnsi="Arial" w:hint="default"/>
      </w:rPr>
    </w:lvl>
    <w:lvl w:ilvl="3" w:tplc="C316B8F8" w:tentative="1">
      <w:start w:val="1"/>
      <w:numFmt w:val="bullet"/>
      <w:lvlText w:val="•"/>
      <w:lvlJc w:val="left"/>
      <w:pPr>
        <w:tabs>
          <w:tab w:val="num" w:pos="2880"/>
        </w:tabs>
        <w:ind w:left="2880" w:hanging="360"/>
      </w:pPr>
      <w:rPr>
        <w:rFonts w:ascii="Arial" w:hAnsi="Arial" w:hint="default"/>
      </w:rPr>
    </w:lvl>
    <w:lvl w:ilvl="4" w:tplc="8DA45166" w:tentative="1">
      <w:start w:val="1"/>
      <w:numFmt w:val="bullet"/>
      <w:lvlText w:val="•"/>
      <w:lvlJc w:val="left"/>
      <w:pPr>
        <w:tabs>
          <w:tab w:val="num" w:pos="3600"/>
        </w:tabs>
        <w:ind w:left="3600" w:hanging="360"/>
      </w:pPr>
      <w:rPr>
        <w:rFonts w:ascii="Arial" w:hAnsi="Arial" w:hint="default"/>
      </w:rPr>
    </w:lvl>
    <w:lvl w:ilvl="5" w:tplc="395A7AC8" w:tentative="1">
      <w:start w:val="1"/>
      <w:numFmt w:val="bullet"/>
      <w:lvlText w:val="•"/>
      <w:lvlJc w:val="left"/>
      <w:pPr>
        <w:tabs>
          <w:tab w:val="num" w:pos="4320"/>
        </w:tabs>
        <w:ind w:left="4320" w:hanging="360"/>
      </w:pPr>
      <w:rPr>
        <w:rFonts w:ascii="Arial" w:hAnsi="Arial" w:hint="default"/>
      </w:rPr>
    </w:lvl>
    <w:lvl w:ilvl="6" w:tplc="BA5E4984" w:tentative="1">
      <w:start w:val="1"/>
      <w:numFmt w:val="bullet"/>
      <w:lvlText w:val="•"/>
      <w:lvlJc w:val="left"/>
      <w:pPr>
        <w:tabs>
          <w:tab w:val="num" w:pos="5040"/>
        </w:tabs>
        <w:ind w:left="5040" w:hanging="360"/>
      </w:pPr>
      <w:rPr>
        <w:rFonts w:ascii="Arial" w:hAnsi="Arial" w:hint="default"/>
      </w:rPr>
    </w:lvl>
    <w:lvl w:ilvl="7" w:tplc="AFF4DB2A" w:tentative="1">
      <w:start w:val="1"/>
      <w:numFmt w:val="bullet"/>
      <w:lvlText w:val="•"/>
      <w:lvlJc w:val="left"/>
      <w:pPr>
        <w:tabs>
          <w:tab w:val="num" w:pos="5760"/>
        </w:tabs>
        <w:ind w:left="5760" w:hanging="360"/>
      </w:pPr>
      <w:rPr>
        <w:rFonts w:ascii="Arial" w:hAnsi="Arial" w:hint="default"/>
      </w:rPr>
    </w:lvl>
    <w:lvl w:ilvl="8" w:tplc="5F7A3A8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2"/>
  </w:compat>
  <w:rsids>
    <w:rsidRoot w:val="00166D32"/>
    <w:rsid w:val="00061242"/>
    <w:rsid w:val="001238F6"/>
    <w:rsid w:val="00166D32"/>
    <w:rsid w:val="001844BF"/>
    <w:rsid w:val="001B5F4D"/>
    <w:rsid w:val="002B5195"/>
    <w:rsid w:val="00336706"/>
    <w:rsid w:val="0039468D"/>
    <w:rsid w:val="00512EEE"/>
    <w:rsid w:val="00561336"/>
    <w:rsid w:val="00917135"/>
    <w:rsid w:val="00934325"/>
    <w:rsid w:val="00DD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8F6"/>
    <w:rPr>
      <w:rFonts w:ascii="Tahoma" w:hAnsi="Tahoma" w:cs="Tahoma"/>
      <w:sz w:val="16"/>
      <w:szCs w:val="16"/>
    </w:rPr>
  </w:style>
  <w:style w:type="character" w:customStyle="1" w:styleId="a4">
    <w:name w:val="Текст выноски Знак"/>
    <w:basedOn w:val="a0"/>
    <w:link w:val="a3"/>
    <w:uiPriority w:val="99"/>
    <w:semiHidden/>
    <w:rsid w:val="001238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dc:creator>
  <cp:keywords/>
  <dc:description/>
  <cp:lastModifiedBy>Дом</cp:lastModifiedBy>
  <cp:revision>9</cp:revision>
  <dcterms:created xsi:type="dcterms:W3CDTF">2013-05-26T04:54:00Z</dcterms:created>
  <dcterms:modified xsi:type="dcterms:W3CDTF">2015-01-02T23:05:00Z</dcterms:modified>
</cp:coreProperties>
</file>